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Cambria" w:cs="Cambria" w:eastAsia="Cambria" w:hAnsi="Cambria"/>
          <w:b w:val="1"/>
          <w:sz w:val="30"/>
          <w:szCs w:val="30"/>
        </w:rPr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Mass Atrocities in the Early 1900s - Armenia and Ukraine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early 20th century saw an increase in mass violence. Both war-related violence and violence directed at specific populations. While the Holocaust was a more well-known instance of genocide, many people are unfamiliar with the Armenian and Ukranian genocides. Let’s learn about those today.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rFonts w:ascii="Cambria" w:cs="Cambria" w:eastAsia="Cambria" w:hAnsi="Cambria"/>
          <w:b w:val="1"/>
          <w:color w:val="0000ff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We need to define the word “genocide” to determine how we know when genocide has occurred.  Read the page and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watch the </w:t>
        <w:tab/>
        <w:t xml:space="preserve">quick one minute video on “</w:t>
      </w:r>
      <w:hyperlink r:id="rId6">
        <w:r w:rsidDel="00000000" w:rsidR="00000000" w:rsidRPr="00000000">
          <w:rPr>
            <w:rFonts w:ascii="Cambria" w:cs="Cambria" w:eastAsia="Cambria" w:hAnsi="Cambria"/>
            <w:b w:val="1"/>
            <w:color w:val="1155cc"/>
            <w:u w:val="single"/>
            <w:rtl w:val="0"/>
          </w:rPr>
          <w:t xml:space="preserve">What is Genocide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” and answer the following questions: </w:t>
      </w:r>
      <w:r w:rsidDel="00000000" w:rsidR="00000000" w:rsidRPr="00000000">
        <w:fldChar w:fldCharType="begin"/>
        <w:instrText xml:space="preserve"> HYPERLINK "http://endgenocide.org/learn/what-is-genocide/"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rPr>
          <w:rFonts w:ascii="Cambria" w:cs="Cambria" w:eastAsia="Cambria" w:hAnsi="Cambria"/>
          <w:b w:val="1"/>
          <w:color w:val="0000ff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"http://endgenocide.org/learn/what-is-genocide/" </w:instrText>
        <w:fldChar w:fldCharType="separate"/>
      </w:r>
      <w:r w:rsidDel="00000000" w:rsidR="00000000" w:rsidRPr="00000000">
        <w:rPr>
          <w:rtl w:val="0"/>
        </w:rPr>
      </w:r>
      <w:r w:rsidDel="00000000" w:rsidR="00000000" w:rsidRPr="00000000">
        <w:fldChar w:fldCharType="end"/>
      </w:r>
    </w:p>
    <w:tbl>
      <w:tblPr>
        <w:tblStyle w:val="Table1"/>
        <w:tblW w:w="10430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15"/>
        <w:gridCol w:w="6115"/>
        <w:tblGridChange w:id="0">
          <w:tblGrid>
            <w:gridCol w:w="4315"/>
            <w:gridCol w:w="6115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fldChar w:fldCharType="begin"/>
              <w:instrText xml:space="preserve"> HYPERLINK "http://endgenocide.org/learn/what-is-genocide/" </w:instrText>
              <w:fldChar w:fldCharType="separate"/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What does the word “genocide” mean?  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Why did we need a new word for what happened in the Holocaust?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What was “Resolution 1674” – and why is it important today?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The Armenian Genocide: “Metz Eghern”</w:t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Cambria" w:cs="Cambria" w:eastAsia="Cambria" w:hAnsi="Cambria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Head to the “Facing History, Facing Ourselves” website to view the </w:t>
      </w:r>
      <w:hyperlink r:id="rId7">
        <w:r w:rsidDel="00000000" w:rsidR="00000000" w:rsidRPr="00000000">
          <w:rPr>
            <w:rFonts w:ascii="Cambria" w:cs="Cambria" w:eastAsia="Cambria" w:hAnsi="Cambria"/>
            <w:b w:val="1"/>
            <w:color w:val="1155cc"/>
            <w:u w:val="single"/>
            <w:rtl w:val="0"/>
          </w:rPr>
          <w:t xml:space="preserve">Introduction to the Armenian Genocide Video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 and answer the following questions: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firstLine="0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40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50"/>
        <w:gridCol w:w="6090"/>
        <w:tblGridChange w:id="0">
          <w:tblGrid>
            <w:gridCol w:w="4350"/>
            <w:gridCol w:w="6090"/>
          </w:tblGrid>
        </w:tblGridChange>
      </w:tblGrid>
      <w:tr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Why did the Ottoman Empire side with Germany in World War I?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firstLine="0"/>
              <w:rPr>
                <w:rFonts w:ascii="Cambria" w:cs="Cambria" w:eastAsia="Cambria" w:hAnsi="Cambria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2"/>
                <w:szCs w:val="22"/>
                <w:rtl w:val="0"/>
              </w:rPr>
              <w:t xml:space="preserve">What happened to Armenians (and Greeks or other Christian) after the war began?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firstLine="0"/>
              <w:rPr>
                <w:rFonts w:ascii="Cambria" w:cs="Cambria" w:eastAsia="Cambria" w:hAnsi="Cambria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Describe the torture inflicted on the Armenian people.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firstLine="0"/>
              <w:rPr>
                <w:rFonts w:ascii="Cambria" w:cs="Cambria" w:eastAsia="Cambria" w:hAnsi="Cambria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How did the Armenians attempt to resist the Ottomans?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firstLine="0"/>
              <w:rPr>
                <w:rFonts w:ascii="Cambria" w:cs="Cambria" w:eastAsia="Cambria" w:hAnsi="Cambria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Cambria" w:cs="Cambria" w:eastAsia="Cambria" w:hAnsi="Cambria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How many Armenian people perished in 18 months?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firstLine="0"/>
              <w:rPr>
                <w:rFonts w:ascii="Cambria" w:cs="Cambria" w:eastAsia="Cambria" w:hAnsi="Cambria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The Armenian Genocide is still a very controversial topic, even 100+ years later.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Watch the 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PBS News Hour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interview with scholars called “</w:t>
      </w:r>
      <w:hyperlink r:id="rId8">
        <w:r w:rsidDel="00000000" w:rsidR="00000000" w:rsidRPr="00000000">
          <w:rPr>
            <w:rFonts w:ascii="Cambria" w:cs="Cambria" w:eastAsia="Cambria" w:hAnsi="Cambria"/>
            <w:b w:val="1"/>
            <w:color w:val="1155cc"/>
            <w:sz w:val="22"/>
            <w:szCs w:val="22"/>
            <w:u w:val="single"/>
            <w:rtl w:val="0"/>
          </w:rPr>
          <w:t xml:space="preserve">Why Turkey doesn’t use the word ‘genocide’ for Armenia</w:t>
        </w:r>
      </w:hyperlink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”  and answer the questions as you watch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mbria" w:cs="Cambria" w:eastAsia="Cambria" w:hAnsi="Cambria"/>
          <w:b w:val="1"/>
          <w:color w:val="0000ff"/>
          <w:u w:val="single"/>
        </w:rPr>
      </w:pPr>
      <w:r w:rsidDel="00000000" w:rsidR="00000000" w:rsidRPr="00000000">
        <w:fldChar w:fldCharType="begin"/>
        <w:instrText xml:space="preserve"> HYPERLINK "http://tinyurl.com/pbsarmenia" </w:instrText>
        <w:fldChar w:fldCharType="separate"/>
      </w:r>
      <w:r w:rsidDel="00000000" w:rsidR="00000000" w:rsidRPr="00000000">
        <w:rPr>
          <w:rtl w:val="0"/>
        </w:rPr>
      </w:r>
      <w:r w:rsidDel="00000000" w:rsidR="00000000" w:rsidRPr="00000000">
        <w:fldChar w:fldCharType="end"/>
      </w:r>
    </w:p>
    <w:tbl>
      <w:tblPr>
        <w:tblStyle w:val="Table3"/>
        <w:tblW w:w="10430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15"/>
        <w:gridCol w:w="6115"/>
        <w:tblGridChange w:id="0">
          <w:tblGrid>
            <w:gridCol w:w="4315"/>
            <w:gridCol w:w="6115"/>
          </w:tblGrid>
        </w:tblGridChange>
      </w:tblGrid>
      <w:tr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</w:t>
            </w:r>
            <w:r w:rsidDel="00000000" w:rsidR="00000000" w:rsidRPr="00000000">
              <w:rPr>
                <w:rFonts w:ascii="Cambria" w:cs="Cambria" w:eastAsia="Cambria" w:hAnsi="Cambria"/>
                <w:b w:val="0"/>
                <w:sz w:val="22"/>
                <w:szCs w:val="22"/>
                <w:rtl w:val="0"/>
              </w:rPr>
              <w:t xml:space="preserve">hy does Turkey dispute the term “genocide” when referring to the Armenian atrocitie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</w:t>
            </w:r>
            <w:r w:rsidDel="00000000" w:rsidR="00000000" w:rsidRPr="00000000">
              <w:rPr>
                <w:rFonts w:ascii="Cambria" w:cs="Cambria" w:eastAsia="Cambria" w:hAnsi="Cambria"/>
                <w:b w:val="0"/>
                <w:sz w:val="22"/>
                <w:szCs w:val="22"/>
                <w:rtl w:val="0"/>
              </w:rPr>
              <w:t xml:space="preserve">?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sz w:val="22"/>
                <w:szCs w:val="22"/>
                <w:rtl w:val="0"/>
              </w:rPr>
              <w:t xml:space="preserve">(0:00—3:34)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firstLine="0"/>
              <w:rPr>
                <w:rFonts w:ascii="Cambria" w:cs="Cambria" w:eastAsia="Cambria" w:hAnsi="Cambria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Why doesn’t the modern state of Turkey want to recognize the events as a genocide in the modern era? (3:35–7:28)</w:t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firstLine="0"/>
              <w:rPr>
                <w:rFonts w:ascii="Cambria" w:cs="Cambria" w:eastAsia="Cambria" w:hAnsi="Cambria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Stalin’s Ukranian Famine and Genocide: “Holodomor”</w:t>
      </w:r>
    </w:p>
    <w:p w:rsidR="00000000" w:rsidDel="00000000" w:rsidP="00000000" w:rsidRDefault="00000000" w:rsidRPr="00000000" w14:paraId="00000030">
      <w:pPr>
        <w:spacing w:after="0" w:line="240" w:lineRule="auto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line="240" w:lineRule="auto"/>
        <w:ind w:left="72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Watch the video on the Ukranian Famine - “</w:t>
      </w:r>
      <w:hyperlink r:id="rId9">
        <w:r w:rsidDel="00000000" w:rsidR="00000000" w:rsidRPr="00000000">
          <w:rPr>
            <w:rFonts w:ascii="Cambria" w:cs="Cambria" w:eastAsia="Cambria" w:hAnsi="Cambria"/>
            <w:b w:val="1"/>
            <w:color w:val="1155cc"/>
            <w:u w:val="single"/>
            <w:rtl w:val="0"/>
          </w:rPr>
          <w:t xml:space="preserve">Holodomor: Stalin’s Secret Genocide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” Answer the questions: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left="360" w:firstLine="0"/>
        <w:rPr>
          <w:rFonts w:ascii="Cambria" w:cs="Cambria" w:eastAsia="Cambria" w:hAnsi="Cambria"/>
          <w:b w:val="1"/>
          <w:color w:val="0000ff"/>
          <w:u w:val="single"/>
        </w:rPr>
      </w:pPr>
      <w:r w:rsidDel="00000000" w:rsidR="00000000" w:rsidRPr="00000000">
        <w:fldChar w:fldCharType="begin"/>
        <w:instrText xml:space="preserve"> HYPERLINK "http://endgenocide.org/learn/what-is-genocide/" </w:instrText>
        <w:fldChar w:fldCharType="separate"/>
      </w:r>
      <w:r w:rsidDel="00000000" w:rsidR="00000000" w:rsidRPr="00000000">
        <w:rPr>
          <w:rtl w:val="0"/>
        </w:rPr>
      </w:r>
      <w:r w:rsidDel="00000000" w:rsidR="00000000" w:rsidRPr="00000000">
        <w:fldChar w:fldCharType="end"/>
      </w:r>
    </w:p>
    <w:tbl>
      <w:tblPr>
        <w:tblStyle w:val="Table4"/>
        <w:tblW w:w="10430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15"/>
        <w:gridCol w:w="6115"/>
        <w:tblGridChange w:id="0">
          <w:tblGrid>
            <w:gridCol w:w="4315"/>
            <w:gridCol w:w="6115"/>
          </w:tblGrid>
        </w:tblGridChange>
      </w:tblGrid>
      <w:tr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fldChar w:fldCharType="begin"/>
              <w:instrText xml:space="preserve"> HYPERLINK "http://endgenocide.org/learn/what-is-genocide/" </w:instrText>
              <w:fldChar w:fldCharType="separate"/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What does the word “holodomor” mean?  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What was Collectivization, and why was Ukraine targeted? 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How did Stalin use the famine for political control?</w:t>
            </w:r>
          </w:p>
          <w:p w:rsidR="00000000" w:rsidDel="00000000" w:rsidP="00000000" w:rsidRDefault="00000000" w:rsidRPr="00000000" w14:paraId="0000003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Who was Walter Duranty of the New York Times? What did he report? (8:59)</w:t>
            </w:r>
          </w:p>
          <w:p w:rsidR="00000000" w:rsidDel="00000000" w:rsidP="00000000" w:rsidRDefault="00000000" w:rsidRPr="00000000" w14:paraId="0000003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What happened to journalists who reported what was really happening?</w:t>
            </w:r>
          </w:p>
          <w:p w:rsidR="00000000" w:rsidDel="00000000" w:rsidP="00000000" w:rsidRDefault="00000000" w:rsidRPr="00000000" w14:paraId="0000004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How is the tension between Ukraine and Russia still playing out today?</w:t>
            </w:r>
          </w:p>
          <w:p w:rsidR="00000000" w:rsidDel="00000000" w:rsidP="00000000" w:rsidRDefault="00000000" w:rsidRPr="00000000" w14:paraId="0000004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0" w:line="24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Reflecting on what happened in Armenia and Ukraine</w:t>
      </w:r>
    </w:p>
    <w:p w:rsidR="00000000" w:rsidDel="00000000" w:rsidP="00000000" w:rsidRDefault="00000000" w:rsidRPr="00000000" w14:paraId="00000049">
      <w:pPr>
        <w:spacing w:after="0" w:line="24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Both the Armenian “Metz Eghern” and the Ukranian “Holodomor” are recognized by some as genocides but denied by others. 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ead the following quotes about them and reflect below:</w:t>
      </w:r>
    </w:p>
    <w:p w:rsidR="00000000" w:rsidDel="00000000" w:rsidP="00000000" w:rsidRDefault="00000000" w:rsidRPr="00000000" w14:paraId="0000004B">
      <w:pPr>
        <w:spacing w:after="0" w:line="240" w:lineRule="auto"/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60.0" w:type="dxa"/>
        <w:jc w:val="left"/>
        <w:tblInd w:w="3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90"/>
        <w:gridCol w:w="6270"/>
        <w:tblGridChange w:id="0">
          <w:tblGrid>
            <w:gridCol w:w="4290"/>
            <w:gridCol w:w="627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0" w:firstLine="0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“Studies by genocide scholars prove that the single best predictor of future genocide is denial of a past genocide coupled with impunity [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exemption from punishment]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for its perpetrators. Genocide Deniers are three times more likely to commit genocide again than other governments.”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Testimony to Congress by Dr. Gregory Stanton, President, IAGS, 4.23.08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0" w:firstLine="0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“The black hole of forgetting is the negative force that results in future genocides. When Adolf Hitler was asked if his planned invasion of Poland was a violation of international law, he scoffed, ‘Who ever heard of the extermination of the Armenians?”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The 8 Stages of Genocide by Dr. Gregory Stanton, President, Genocide Watch, 1996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highlight w:val="white"/>
                <w:rtl w:val="0"/>
              </w:rPr>
              <w:t xml:space="preserve">“This is not simply a case of mass murder. It is a case of genocide, of destruction, not of individuals only, but of a culture and a nation.”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Raphael Lemkin (Coined word genocide) Speech “Soviet Genocide in the Ukraine,” 1953.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Describe your reaction to the above quotes.  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80"/>
        </w:tabs>
        <w:spacing w:after="0" w:line="24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Write a thesis statement for the questions below: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Evaluate the extent to which the causes of the Armenian Genocide and the Ukranian Genocides were similar. </w:t>
      </w:r>
    </w:p>
    <w:p w:rsidR="00000000" w:rsidDel="00000000" w:rsidP="00000000" w:rsidRDefault="00000000" w:rsidRPr="00000000" w14:paraId="0000005A">
      <w:pPr>
        <w:spacing w:after="0" w:line="240" w:lineRule="auto"/>
        <w:ind w:left="360" w:firstLine="0"/>
        <w:rPr>
          <w:rFonts w:ascii="Cambria" w:cs="Cambria" w:eastAsia="Cambria" w:hAnsi="Cambria"/>
          <w:b w:val="1"/>
          <w:color w:val="0000ff"/>
          <w:u w:val="single"/>
        </w:rPr>
      </w:pPr>
      <w:r w:rsidDel="00000000" w:rsidR="00000000" w:rsidRPr="00000000">
        <w:fldChar w:fldCharType="begin"/>
        <w:instrText xml:space="preserve"> HYPERLINK "http://endgenocide.org/learn/what-is-genocide/" </w:instrText>
        <w:fldChar w:fldCharType="separate"/>
      </w:r>
      <w:r w:rsidDel="00000000" w:rsidR="00000000" w:rsidRPr="00000000">
        <w:rPr>
          <w:rtl w:val="0"/>
        </w:rPr>
      </w:r>
      <w:r w:rsidDel="00000000" w:rsidR="00000000" w:rsidRPr="00000000">
        <w:fldChar w:fldCharType="end"/>
      </w:r>
    </w:p>
    <w:tbl>
      <w:tblPr>
        <w:tblStyle w:val="Table6"/>
        <w:tblW w:w="10430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15"/>
        <w:gridCol w:w="6115"/>
        <w:tblGridChange w:id="0">
          <w:tblGrid>
            <w:gridCol w:w="4315"/>
            <w:gridCol w:w="6115"/>
          </w:tblGrid>
        </w:tblGridChange>
      </w:tblGrid>
      <w:tr>
        <w:trPr>
          <w:trHeight w:val="975" w:hRule="atLeast"/>
        </w:trPr>
        <w:tc>
          <w:tcPr>
            <w:gridSpan w:val="2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fldChar w:fldCharType="begin"/>
              <w:instrText xml:space="preserve"> HYPERLINK "http://endgenocide.org/learn/what-is-genocide/" </w:instrText>
              <w:fldChar w:fldCharType="separate"/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after="0" w:line="240" w:lineRule="auto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fldChar w:fldCharType="begin"/>
        <w:instrText xml:space="preserve"> HYPERLINK "http://www.history.com/topics/armenian-genocide" </w:instrText>
        <w:fldChar w:fldCharType="separate"/>
      </w:r>
      <w:r w:rsidDel="00000000" w:rsidR="00000000" w:rsidRPr="00000000">
        <w:rPr>
          <w:rtl w:val="0"/>
        </w:rPr>
      </w:r>
      <w:r w:rsidDel="00000000" w:rsidR="00000000" w:rsidRPr="00000000">
        <w:fldChar w:fldCharType="end"/>
      </w:r>
    </w:p>
    <w:sectPr>
      <w:headerReference r:id="rId10" w:type="first"/>
      <w:footerReference r:id="rId11" w:type="default"/>
      <w:footerReference r:id="rId12" w:type="first"/>
      <w:pgSz w:h="15840" w:w="12240" w:orient="portrait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360" w:before="0" w:line="240" w:lineRule="auto"/>
      <w:rPr/>
    </w:pPr>
    <w:r w:rsidDel="00000000" w:rsidR="00000000" w:rsidRPr="00000000">
      <w:fldChar w:fldCharType="begin"/>
      <w:instrText xml:space="preserve"> HYPERLINK "http://www.history.com/topics/armenian-genocide" </w:instrText>
      <w:fldChar w:fldCharType="separate"/>
    </w:r>
    <w:r w:rsidDel="00000000" w:rsidR="00000000" w:rsidRPr="00000000">
      <w:rPr>
        <w:rtl w:val="0"/>
      </w:rPr>
    </w:r>
    <w:r w:rsidDel="00000000" w:rsidR="00000000" w:rsidRPr="00000000">
      <w:fldChar w:fldCharType="end"/>
    </w:r>
    <w:r w:rsidDel="00000000" w:rsidR="00000000" w:rsidRPr="00000000">
      <w:fldChar w:fldCharType="begin"/>
      <w:instrText xml:space="preserve"> HYPERLINK "http://www.history.com/topics/armenian-genocide" </w:instrText>
      <w:fldChar w:fldCharType="separate"/>
    </w:r>
    <w:r w:rsidDel="00000000" w:rsidR="00000000" w:rsidRPr="00000000">
      <w:fldChar w:fldCharType="end"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color w:val="1155cc"/>
        <w:u w:val="singl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color w:val="1155cc"/>
        <w:u w:val="singl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yperlink" Target="https://www.youtube.com/watch?v=TK0ovXIiU9M" TargetMode="External"/><Relationship Id="rId5" Type="http://schemas.openxmlformats.org/officeDocument/2006/relationships/styles" Target="styles.xml"/><Relationship Id="rId6" Type="http://schemas.openxmlformats.org/officeDocument/2006/relationships/hyperlink" Target="http://endgenocide.org/learn/what-is-genocide/" TargetMode="External"/><Relationship Id="rId7" Type="http://schemas.openxmlformats.org/officeDocument/2006/relationships/hyperlink" Target="https://www.facinghistory.org/resource-library/video/introducing-armenian-genocide" TargetMode="External"/><Relationship Id="rId8" Type="http://schemas.openxmlformats.org/officeDocument/2006/relationships/hyperlink" Target="https://www.pbs.org/newshour/show/why-turkey-doesnt-use-the-word-genocide-for-arme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